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E41FEA" w:rsidRDefault="007128D3" w:rsidP="00E41FEA">
      <w:pPr>
        <w:autoSpaceDE w:val="0"/>
        <w:autoSpaceDN w:val="0"/>
        <w:adjustRightInd w:val="0"/>
        <w:spacing w:after="0"/>
        <w:rPr>
          <w:rFonts w:cs="Arial"/>
          <w:b/>
          <w:szCs w:val="20"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1FEA" w:rsidRPr="00AB4A64">
        <w:rPr>
          <w:rFonts w:cs="Arial"/>
          <w:b/>
          <w:szCs w:val="20"/>
        </w:rPr>
        <w:t>Komplexní pozemkové úpravy v k. ú. Jestřabí u Fulneku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E41FEA">
          <w:rPr>
            <w:noProof/>
          </w:rPr>
          <w:t>4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E41FE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41FEA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FEA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BF6CB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C72E8-4A81-4ED3-9ED0-E8CC8856D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737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25</cp:revision>
  <cp:lastPrinted>2013-03-13T13:00:00Z</cp:lastPrinted>
  <dcterms:created xsi:type="dcterms:W3CDTF">2016-10-27T10:51:00Z</dcterms:created>
  <dcterms:modified xsi:type="dcterms:W3CDTF">2018-06-21T08:30:00Z</dcterms:modified>
</cp:coreProperties>
</file>